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C4" w:rsidRPr="00207ED2" w:rsidRDefault="007F45A9">
      <w:pPr>
        <w:jc w:val="center"/>
        <w:rPr>
          <w:rFonts w:ascii="Gabriola" w:eastAsia="Calibri" w:hAnsi="Gabriola" w:cs="Calibri"/>
          <w:sz w:val="56"/>
          <w:szCs w:val="56"/>
        </w:rPr>
      </w:pPr>
      <w:r w:rsidRPr="00207ED2">
        <w:rPr>
          <w:rFonts w:ascii="Gabriola" w:eastAsia="Calibri" w:hAnsi="Gabriola" w:cs="Calibri"/>
          <w:sz w:val="56"/>
          <w:szCs w:val="56"/>
        </w:rPr>
        <w:t>CAFE Class Descriptions</w:t>
      </w:r>
    </w:p>
    <w:p w:rsidR="00207ED2" w:rsidRPr="00207ED2" w:rsidRDefault="00207ED2" w:rsidP="00207ED2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Teacher: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8A69E3" w:rsidRPr="00763974">
        <w:rPr>
          <w:rFonts w:ascii="Calisto MT" w:eastAsia="Calibri" w:hAnsi="Calisto MT" w:cs="Calibri"/>
          <w:color w:val="FF0000"/>
          <w:sz w:val="24"/>
          <w:szCs w:val="24"/>
        </w:rPr>
        <w:t>Tina Miller</w:t>
      </w:r>
    </w:p>
    <w:p w:rsidR="00ED26C4" w:rsidRDefault="00ED26C4">
      <w:pPr>
        <w:rPr>
          <w:rFonts w:ascii="Calibri" w:eastAsia="Calibri" w:hAnsi="Calibri" w:cs="Calibri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Class Title: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8A69E3" w:rsidRPr="00763974">
        <w:rPr>
          <w:rFonts w:ascii="Calisto MT" w:eastAsia="Calibri" w:hAnsi="Calisto MT" w:cs="Calibri"/>
          <w:color w:val="FF0000"/>
          <w:sz w:val="24"/>
          <w:szCs w:val="24"/>
        </w:rPr>
        <w:t>19</w:t>
      </w:r>
      <w:r w:rsidR="008A69E3" w:rsidRPr="00763974">
        <w:rPr>
          <w:rFonts w:ascii="Calisto MT" w:eastAsia="Calibri" w:hAnsi="Calisto MT" w:cs="Calibri"/>
          <w:color w:val="FF0000"/>
          <w:sz w:val="24"/>
          <w:szCs w:val="24"/>
          <w:vertAlign w:val="superscript"/>
        </w:rPr>
        <w:t>th</w:t>
      </w:r>
      <w:r w:rsidR="008A69E3" w:rsidRPr="00763974">
        <w:rPr>
          <w:rFonts w:ascii="Calisto MT" w:eastAsia="Calibri" w:hAnsi="Calisto MT" w:cs="Calibri"/>
          <w:color w:val="FF0000"/>
          <w:sz w:val="24"/>
          <w:szCs w:val="24"/>
        </w:rPr>
        <w:t xml:space="preserve"> Century Literature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Age Range (circle):</w:t>
      </w:r>
      <w:r>
        <w:rPr>
          <w:rFonts w:ascii="Calisto MT" w:eastAsia="Calibri" w:hAnsi="Calisto MT" w:cs="Calibri"/>
          <w:sz w:val="24"/>
          <w:szCs w:val="24"/>
        </w:rPr>
        <w:t xml:space="preserve">     PreK-K    1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st</w:t>
      </w:r>
      <w:r>
        <w:rPr>
          <w:rFonts w:ascii="Calisto MT" w:eastAsia="Calibri" w:hAnsi="Calisto MT" w:cs="Calibri"/>
          <w:sz w:val="24"/>
          <w:szCs w:val="24"/>
        </w:rPr>
        <w:t>-3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rd</w:t>
      </w:r>
      <w:r>
        <w:rPr>
          <w:rFonts w:ascii="Calisto MT" w:eastAsia="Calibri" w:hAnsi="Calisto MT" w:cs="Calibri"/>
          <w:sz w:val="24"/>
          <w:szCs w:val="24"/>
        </w:rPr>
        <w:t xml:space="preserve">    4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-6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 xml:space="preserve">    Jr. High (7</w:t>
      </w:r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>-8</w:t>
      </w:r>
      <w:proofErr w:type="gramStart"/>
      <w:r w:rsidRPr="00207ED2">
        <w:rPr>
          <w:rFonts w:ascii="Calisto MT" w:eastAsia="Calibri" w:hAnsi="Calisto MT" w:cs="Calibri"/>
          <w:sz w:val="24"/>
          <w:szCs w:val="24"/>
          <w:vertAlign w:val="superscript"/>
        </w:rPr>
        <w:t>th</w:t>
      </w:r>
      <w:r>
        <w:rPr>
          <w:rFonts w:ascii="Calisto MT" w:eastAsia="Calibri" w:hAnsi="Calisto MT" w:cs="Calibri"/>
          <w:sz w:val="24"/>
          <w:szCs w:val="24"/>
        </w:rPr>
        <w:t xml:space="preserve">)   </w:t>
      </w:r>
      <w:proofErr w:type="gramEnd"/>
      <w:r>
        <w:rPr>
          <w:rFonts w:ascii="Calisto MT" w:eastAsia="Calibri" w:hAnsi="Calisto MT" w:cs="Calibri"/>
          <w:sz w:val="24"/>
          <w:szCs w:val="24"/>
        </w:rPr>
        <w:t xml:space="preserve">  </w:t>
      </w:r>
      <w:r w:rsidRPr="00E37383">
        <w:rPr>
          <w:rFonts w:ascii="Calisto MT" w:eastAsia="Calibri" w:hAnsi="Calisto MT" w:cs="Calibri"/>
          <w:sz w:val="24"/>
          <w:szCs w:val="24"/>
          <w:highlight w:val="yellow"/>
        </w:rPr>
        <w:t>Lower HS (9/10)    Upper HS (11/12)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C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urriculum Used: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763974" w:rsidRPr="00763974" w:rsidRDefault="00763974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763974">
        <w:rPr>
          <w:rFonts w:ascii="Calisto MT" w:eastAsia="Calibri" w:hAnsi="Calisto MT" w:cs="Calibri"/>
          <w:color w:val="FF0000"/>
          <w:sz w:val="24"/>
          <w:szCs w:val="24"/>
        </w:rPr>
        <w:t>Syllabus compiled by instructor</w:t>
      </w:r>
    </w:p>
    <w:p w:rsidR="00ED26C4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Pr="009C2BF3" w:rsidRDefault="00207ED2" w:rsidP="00207ED2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Books to purchase, if any, and approximate cost: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9C2BF3" w:rsidRPr="009C2BF3">
        <w:rPr>
          <w:rFonts w:ascii="Calisto MT" w:eastAsia="Calibri" w:hAnsi="Calisto MT" w:cs="Calibri"/>
          <w:color w:val="FF0000"/>
          <w:sz w:val="24"/>
          <w:szCs w:val="24"/>
        </w:rPr>
        <w:t>Preliminary reading list includes</w:t>
      </w:r>
      <w:r w:rsidR="00762E7C">
        <w:rPr>
          <w:rFonts w:ascii="Calisto MT" w:eastAsia="Calibri" w:hAnsi="Calisto MT" w:cs="Calibri"/>
          <w:color w:val="FF0000"/>
          <w:sz w:val="24"/>
          <w:szCs w:val="24"/>
        </w:rPr>
        <w:t xml:space="preserve"> the following. Editions and cost of books will be determined when the list is finalized.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u w:val="single"/>
        </w:rPr>
      </w:pPr>
      <w:r w:rsidRPr="009C2BF3">
        <w:rPr>
          <w:color w:val="70AD47" w:themeColor="accent6"/>
          <w:sz w:val="18"/>
          <w:u w:val="single"/>
        </w:rPr>
        <w:t>Novels</w:t>
      </w:r>
    </w:p>
    <w:p w:rsid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A Tale of Two Cities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The Scarlet Letter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Adam Bede</w:t>
      </w:r>
      <w:r w:rsidR="00763974">
        <w:rPr>
          <w:color w:val="70AD47" w:themeColor="accent6"/>
          <w:sz w:val="18"/>
        </w:rPr>
        <w:t xml:space="preserve"> or Silas </w:t>
      </w:r>
      <w:proofErr w:type="spellStart"/>
      <w:r w:rsidR="00763974">
        <w:rPr>
          <w:color w:val="70AD47" w:themeColor="accent6"/>
          <w:sz w:val="18"/>
        </w:rPr>
        <w:t>Marner</w:t>
      </w:r>
      <w:proofErr w:type="spellEnd"/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 xml:space="preserve">Pride and Prejudice 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Frankenstein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Dr. Jekyll and Mr. Hyde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Huckleberry Finn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</w:rPr>
      </w:pPr>
      <w:r w:rsidRPr="009C2BF3">
        <w:rPr>
          <w:color w:val="70AD47" w:themeColor="accent6"/>
          <w:sz w:val="18"/>
        </w:rPr>
        <w:t>Uncle Tom’s Cabin</w:t>
      </w:r>
    </w:p>
    <w:p w:rsidR="009C2BF3" w:rsidRDefault="009C2BF3" w:rsidP="009C2BF3">
      <w:pPr>
        <w:spacing w:after="0" w:line="240" w:lineRule="auto"/>
        <w:rPr>
          <w:color w:val="70AD47" w:themeColor="accent6"/>
          <w:sz w:val="18"/>
        </w:rPr>
      </w:pP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  <w:u w:val="single"/>
        </w:rPr>
      </w:pPr>
      <w:r w:rsidRPr="009C2BF3">
        <w:rPr>
          <w:color w:val="70AD47" w:themeColor="accent6"/>
          <w:sz w:val="18"/>
          <w:szCs w:val="18"/>
          <w:u w:val="single"/>
        </w:rPr>
        <w:t>Short Stories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  <w:r w:rsidRPr="009C2BF3">
        <w:rPr>
          <w:color w:val="70AD47" w:themeColor="accent6"/>
          <w:sz w:val="18"/>
          <w:szCs w:val="18"/>
        </w:rPr>
        <w:t>Poe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  <w:r w:rsidRPr="009C2BF3">
        <w:rPr>
          <w:color w:val="70AD47" w:themeColor="accent6"/>
          <w:sz w:val="18"/>
          <w:szCs w:val="18"/>
        </w:rPr>
        <w:t>Twain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  <w:r w:rsidRPr="009C2BF3">
        <w:rPr>
          <w:color w:val="70AD47" w:themeColor="accent6"/>
          <w:sz w:val="18"/>
          <w:szCs w:val="18"/>
        </w:rPr>
        <w:t>The Romantic poets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  <w:u w:val="single"/>
        </w:rPr>
      </w:pPr>
      <w:r w:rsidRPr="009C2BF3">
        <w:rPr>
          <w:color w:val="70AD47" w:themeColor="accent6"/>
          <w:sz w:val="18"/>
          <w:szCs w:val="18"/>
          <w:u w:val="single"/>
        </w:rPr>
        <w:t>Play</w:t>
      </w:r>
      <w:r>
        <w:rPr>
          <w:color w:val="70AD47" w:themeColor="accent6"/>
          <w:sz w:val="18"/>
          <w:szCs w:val="18"/>
          <w:u w:val="single"/>
        </w:rPr>
        <w:t>s</w:t>
      </w:r>
    </w:p>
    <w:p w:rsidR="009C2BF3" w:rsidRPr="009C2BF3" w:rsidRDefault="009C2BF3" w:rsidP="009C2BF3">
      <w:pPr>
        <w:spacing w:after="0" w:line="240" w:lineRule="auto"/>
        <w:rPr>
          <w:color w:val="70AD47" w:themeColor="accent6"/>
          <w:sz w:val="18"/>
          <w:szCs w:val="18"/>
        </w:rPr>
      </w:pPr>
      <w:r w:rsidRPr="009C2BF3">
        <w:rPr>
          <w:color w:val="70AD47" w:themeColor="accent6"/>
          <w:sz w:val="18"/>
          <w:szCs w:val="18"/>
        </w:rPr>
        <w:t>The Importance of Being Ernest</w:t>
      </w:r>
    </w:p>
    <w:p w:rsidR="009C2BF3" w:rsidRPr="00207ED2" w:rsidRDefault="009C2BF3" w:rsidP="00207ED2">
      <w:pPr>
        <w:rPr>
          <w:rFonts w:ascii="Calisto MT" w:eastAsia="Calibri" w:hAnsi="Calisto MT" w:cs="Calibri"/>
          <w:sz w:val="24"/>
          <w:szCs w:val="24"/>
        </w:rPr>
      </w:pPr>
    </w:p>
    <w:p w:rsidR="00ED26C4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Course Description: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E37383" w:rsidRPr="00DD7F17" w:rsidRDefault="00E37383" w:rsidP="00E37383">
      <w:pPr>
        <w:rPr>
          <w:rFonts w:ascii="Calibri" w:eastAsia="Calibri" w:hAnsi="Calibri" w:cs="Calibri"/>
          <w:color w:val="00B050"/>
          <w:sz w:val="20"/>
          <w:szCs w:val="20"/>
        </w:rPr>
      </w:pPr>
      <w:r w:rsidRPr="00DD7F17">
        <w:rPr>
          <w:rFonts w:ascii="Calibri" w:eastAsia="Calibri" w:hAnsi="Calibri" w:cs="Calibri"/>
          <w:color w:val="00B050"/>
          <w:sz w:val="20"/>
          <w:szCs w:val="20"/>
        </w:rPr>
        <w:t xml:space="preserve">A lecture and discussion style class studying the literature written during and about the </w:t>
      </w:r>
      <w:r w:rsidR="009C2BF3">
        <w:rPr>
          <w:rFonts w:ascii="Calibri" w:eastAsia="Calibri" w:hAnsi="Calibri" w:cs="Calibri"/>
          <w:color w:val="00B050"/>
          <w:sz w:val="20"/>
          <w:szCs w:val="20"/>
        </w:rPr>
        <w:t>19</w:t>
      </w:r>
      <w:r w:rsidR="009C2BF3" w:rsidRPr="009C2BF3">
        <w:rPr>
          <w:rFonts w:ascii="Calibri" w:eastAsia="Calibri" w:hAnsi="Calibri" w:cs="Calibri"/>
          <w:color w:val="00B050"/>
          <w:sz w:val="20"/>
          <w:szCs w:val="20"/>
          <w:vertAlign w:val="superscript"/>
        </w:rPr>
        <w:t>th</w:t>
      </w:r>
      <w:r w:rsidR="009C2BF3">
        <w:rPr>
          <w:rFonts w:ascii="Calibri" w:eastAsia="Calibri" w:hAnsi="Calibri" w:cs="Calibri"/>
          <w:color w:val="00B050"/>
          <w:sz w:val="20"/>
          <w:szCs w:val="20"/>
        </w:rPr>
        <w:t xml:space="preserve"> century</w:t>
      </w:r>
      <w:r w:rsidRPr="00DD7F17">
        <w:rPr>
          <w:rFonts w:ascii="Calibri" w:eastAsia="Calibri" w:hAnsi="Calibri" w:cs="Calibri"/>
          <w:color w:val="00B050"/>
          <w:sz w:val="20"/>
          <w:szCs w:val="20"/>
        </w:rPr>
        <w:t>.  Students will be expected to read assigned works and complete written analysis work in preparation for class discussion.  Grades will be based on a rubric including class participation, homework completion, quizzes and tests.</w:t>
      </w:r>
    </w:p>
    <w:p w:rsidR="00E37383" w:rsidRPr="00DD7F17" w:rsidRDefault="00E37383" w:rsidP="00E37383">
      <w:pPr>
        <w:rPr>
          <w:rFonts w:ascii="Calibri" w:eastAsia="Calibri" w:hAnsi="Calibri" w:cs="Calibri"/>
          <w:color w:val="C00000"/>
          <w:sz w:val="20"/>
          <w:szCs w:val="20"/>
          <w:u w:val="single"/>
        </w:rPr>
      </w:pPr>
      <w:r w:rsidRPr="00DD7F17">
        <w:rPr>
          <w:rFonts w:ascii="Calibri" w:eastAsia="Calibri" w:hAnsi="Calibri" w:cs="Calibri"/>
          <w:color w:val="00B050"/>
          <w:sz w:val="20"/>
          <w:szCs w:val="20"/>
        </w:rPr>
        <w:t>While all students will be expected to participate in class, parents will be able to choose from two homework options based on their child’s grade level and abilities</w:t>
      </w:r>
      <w:r w:rsidRPr="00DD7F17">
        <w:rPr>
          <w:rFonts w:ascii="Calibri" w:eastAsia="Calibri" w:hAnsi="Calibri" w:cs="Calibri"/>
          <w:color w:val="C00000"/>
          <w:sz w:val="20"/>
          <w:szCs w:val="20"/>
        </w:rPr>
        <w:t>.</w:t>
      </w:r>
    </w:p>
    <w:p w:rsidR="00E37383" w:rsidRPr="00207ED2" w:rsidRDefault="00E37383">
      <w:pPr>
        <w:rPr>
          <w:rFonts w:ascii="Calisto MT" w:eastAsia="Calibri" w:hAnsi="Calisto MT" w:cs="Calibri"/>
          <w:sz w:val="24"/>
          <w:szCs w:val="24"/>
        </w:rPr>
      </w:pPr>
    </w:p>
    <w:p w:rsidR="00ED26C4" w:rsidRPr="00207ED2" w:rsidRDefault="00ED26C4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207ED2">
      <w:pPr>
        <w:rPr>
          <w:rFonts w:ascii="Calisto MT" w:eastAsia="Calibri" w:hAnsi="Calisto MT" w:cs="Calibri"/>
          <w:sz w:val="24"/>
          <w:szCs w:val="24"/>
        </w:rPr>
      </w:pPr>
      <w:r>
        <w:rPr>
          <w:rFonts w:ascii="Calisto MT" w:eastAsia="Calibri" w:hAnsi="Calisto MT" w:cs="Calibri"/>
          <w:sz w:val="24"/>
          <w:szCs w:val="24"/>
          <w:u w:val="single"/>
        </w:rPr>
        <w:t>Approximate t</w:t>
      </w:r>
      <w:r w:rsidR="007F45A9"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ime (per week) required outside of class for homework: </w:t>
      </w:r>
      <w:r w:rsidR="007F45A9"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E37383" w:rsidRPr="00E37383">
        <w:rPr>
          <w:rFonts w:ascii="Calisto MT" w:eastAsia="Calibri" w:hAnsi="Calisto MT" w:cs="Calibri"/>
          <w:color w:val="FF0000"/>
          <w:sz w:val="24"/>
          <w:szCs w:val="24"/>
        </w:rPr>
        <w:t>4-6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0"/>
          <w:szCs w:val="20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Length of Course</w:t>
      </w:r>
      <w:r w:rsidR="00207ED2">
        <w:rPr>
          <w:rFonts w:ascii="Calisto MT" w:eastAsia="Calibri" w:hAnsi="Calisto MT" w:cs="Calibri"/>
          <w:sz w:val="24"/>
          <w:szCs w:val="24"/>
          <w:u w:val="single"/>
        </w:rPr>
        <w:t xml:space="preserve"> (circle)</w:t>
      </w:r>
      <w:r w:rsidRPr="00207ED2">
        <w:rPr>
          <w:rFonts w:ascii="Calisto MT" w:eastAsia="Calibri" w:hAnsi="Calisto MT" w:cs="Calibri"/>
          <w:sz w:val="24"/>
          <w:szCs w:val="24"/>
          <w:u w:val="single"/>
        </w:rPr>
        <w:t>: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One semester         </w:t>
      </w:r>
      <w:r w:rsidR="00207ED2" w:rsidRPr="00E37383">
        <w:rPr>
          <w:rFonts w:ascii="Calisto MT" w:eastAsia="Calibri" w:hAnsi="Calisto MT" w:cs="Calibri"/>
          <w:sz w:val="24"/>
          <w:szCs w:val="24"/>
          <w:highlight w:val="yellow"/>
        </w:rPr>
        <w:t>Full Year</w:t>
      </w:r>
      <w:r w:rsidR="00207ED2">
        <w:rPr>
          <w:rFonts w:ascii="Calisto MT" w:eastAsia="Calibri" w:hAnsi="Calisto MT" w:cs="Calibri"/>
          <w:sz w:val="24"/>
          <w:szCs w:val="24"/>
        </w:rPr>
        <w:t xml:space="preserve">         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Additional Class Meeting </w:t>
      </w:r>
      <w:r w:rsidR="00207ED2">
        <w:rPr>
          <w:rFonts w:ascii="Calisto MT" w:eastAsia="Calibri" w:hAnsi="Calisto MT" w:cs="Calibri"/>
          <w:sz w:val="20"/>
          <w:szCs w:val="20"/>
        </w:rPr>
        <w:t>Day</w:t>
      </w:r>
      <w:r w:rsidR="00207ED2" w:rsidRPr="00207ED2">
        <w:rPr>
          <w:rFonts w:ascii="Calisto MT" w:eastAsia="Calibri" w:hAnsi="Calisto MT" w:cs="Calibri"/>
          <w:sz w:val="20"/>
          <w:szCs w:val="20"/>
        </w:rPr>
        <w:t xml:space="preserve"> (HS only)</w:t>
      </w:r>
      <w:r w:rsidRPr="00207ED2">
        <w:rPr>
          <w:rFonts w:ascii="Calisto MT" w:eastAsia="Calibri" w:hAnsi="Calisto MT" w:cs="Calibri"/>
          <w:sz w:val="20"/>
          <w:szCs w:val="20"/>
          <w:u w:val="single"/>
        </w:rPr>
        <w:t xml:space="preserve"> </w:t>
      </w:r>
      <w:r w:rsidRPr="00207ED2">
        <w:rPr>
          <w:rFonts w:ascii="Calisto MT" w:eastAsia="Calibri" w:hAnsi="Calisto MT" w:cs="Calibri"/>
          <w:sz w:val="20"/>
          <w:szCs w:val="20"/>
        </w:rPr>
        <w:t xml:space="preserve"> </w:t>
      </w:r>
    </w:p>
    <w:p w:rsidR="00207ED2" w:rsidRPr="00762E7C" w:rsidRDefault="00762E7C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762E7C">
        <w:rPr>
          <w:rFonts w:ascii="Calisto MT" w:eastAsia="Calibri" w:hAnsi="Calisto MT" w:cs="Calibri"/>
          <w:color w:val="FF0000"/>
          <w:sz w:val="24"/>
          <w:szCs w:val="24"/>
        </w:rPr>
        <w:t xml:space="preserve">There will be an additional </w:t>
      </w:r>
      <w:r w:rsidR="00763974">
        <w:rPr>
          <w:rFonts w:ascii="Calisto MT" w:eastAsia="Calibri" w:hAnsi="Calisto MT" w:cs="Calibri"/>
          <w:color w:val="FF0000"/>
          <w:sz w:val="24"/>
          <w:szCs w:val="24"/>
        </w:rPr>
        <w:t xml:space="preserve">optional </w:t>
      </w:r>
      <w:r w:rsidRPr="00762E7C">
        <w:rPr>
          <w:rFonts w:ascii="Calisto MT" w:eastAsia="Calibri" w:hAnsi="Calisto MT" w:cs="Calibri"/>
          <w:color w:val="FF0000"/>
          <w:sz w:val="24"/>
          <w:szCs w:val="24"/>
        </w:rPr>
        <w:t>composition class offered online on a different day TBD</w:t>
      </w:r>
    </w:p>
    <w:p w:rsid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Are new students accepted second semester?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</w:p>
    <w:p w:rsidR="00763974" w:rsidRPr="00763974" w:rsidRDefault="00763974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763974">
        <w:rPr>
          <w:rFonts w:ascii="Calisto MT" w:eastAsia="Calibri" w:hAnsi="Calisto MT" w:cs="Calibri"/>
          <w:color w:val="FF0000"/>
          <w:sz w:val="24"/>
          <w:szCs w:val="24"/>
        </w:rPr>
        <w:t>Would only be eligible for ½ credit hour</w:t>
      </w:r>
    </w:p>
    <w:p w:rsidR="00ED26C4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Fee/semester: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763974">
        <w:rPr>
          <w:rFonts w:ascii="Calisto MT" w:eastAsia="Calibri" w:hAnsi="Calisto MT" w:cs="Calibri"/>
          <w:color w:val="FF0000"/>
          <w:sz w:val="24"/>
          <w:szCs w:val="24"/>
        </w:rPr>
        <w:t>$150</w:t>
      </w:r>
      <w:r w:rsidR="00762E7C">
        <w:rPr>
          <w:rFonts w:ascii="Calisto MT" w:eastAsia="Calibri" w:hAnsi="Calisto MT" w:cs="Calibri"/>
          <w:color w:val="FF0000"/>
          <w:sz w:val="24"/>
          <w:szCs w:val="24"/>
        </w:rPr>
        <w:t xml:space="preserve"> for literature, </w:t>
      </w:r>
    </w:p>
    <w:p w:rsidR="00762E7C" w:rsidRDefault="00762E7C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color w:val="FF0000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ab/>
        <w:t xml:space="preserve">  $100 for composition</w:t>
      </w:r>
    </w:p>
    <w:p w:rsidR="00762E7C" w:rsidRPr="009C2BF3" w:rsidRDefault="00762E7C">
      <w:pPr>
        <w:rPr>
          <w:rFonts w:ascii="Calisto MT" w:eastAsia="Calibri" w:hAnsi="Calisto MT" w:cs="Calibri"/>
          <w:color w:val="FF0000"/>
          <w:sz w:val="24"/>
          <w:szCs w:val="24"/>
        </w:rPr>
      </w:pPr>
      <w:r>
        <w:rPr>
          <w:rFonts w:ascii="Calisto MT" w:eastAsia="Calibri" w:hAnsi="Calisto MT" w:cs="Calibri"/>
          <w:color w:val="FF0000"/>
          <w:sz w:val="24"/>
          <w:szCs w:val="24"/>
        </w:rPr>
        <w:tab/>
      </w:r>
      <w:r>
        <w:rPr>
          <w:rFonts w:ascii="Calisto MT" w:eastAsia="Calibri" w:hAnsi="Calisto MT" w:cs="Calibri"/>
          <w:color w:val="FF0000"/>
          <w:sz w:val="24"/>
          <w:szCs w:val="24"/>
        </w:rPr>
        <w:tab/>
        <w:t xml:space="preserve">  $</w:t>
      </w:r>
      <w:r w:rsidR="00763974">
        <w:rPr>
          <w:rFonts w:ascii="Calisto MT" w:eastAsia="Calibri" w:hAnsi="Calisto MT" w:cs="Calibri"/>
          <w:color w:val="FF0000"/>
          <w:sz w:val="24"/>
          <w:szCs w:val="24"/>
        </w:rPr>
        <w:t>200</w:t>
      </w:r>
      <w:r>
        <w:rPr>
          <w:rFonts w:ascii="Calisto MT" w:eastAsia="Calibri" w:hAnsi="Calisto MT" w:cs="Calibri"/>
          <w:color w:val="FF0000"/>
          <w:sz w:val="24"/>
          <w:szCs w:val="24"/>
        </w:rPr>
        <w:t xml:space="preserve"> for both</w:t>
      </w:r>
      <w:bookmarkStart w:id="0" w:name="_GoBack"/>
      <w:bookmarkEnd w:id="0"/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4F2F2A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Maximum class size: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4F2F2A" w:rsidRPr="004F2F2A">
        <w:rPr>
          <w:rFonts w:ascii="Calisto MT" w:eastAsia="Calibri" w:hAnsi="Calisto MT" w:cs="Calibri"/>
          <w:color w:val="FF0000"/>
          <w:sz w:val="24"/>
          <w:szCs w:val="24"/>
        </w:rPr>
        <w:t>12</w:t>
      </w:r>
      <w:r w:rsidR="00763974">
        <w:rPr>
          <w:rFonts w:ascii="Calisto MT" w:eastAsia="Calibri" w:hAnsi="Calisto MT" w:cs="Calibri"/>
          <w:color w:val="FF0000"/>
          <w:sz w:val="24"/>
          <w:szCs w:val="24"/>
        </w:rPr>
        <w:t>?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4F2F2A" w:rsidRDefault="007F45A9">
      <w:pPr>
        <w:rPr>
          <w:rFonts w:ascii="Calisto MT" w:eastAsia="Calibri" w:hAnsi="Calisto MT" w:cs="Calibri"/>
          <w:color w:val="FF0000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>Grade assigned?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 </w:t>
      </w:r>
      <w:r w:rsidR="004F2F2A" w:rsidRPr="004F2F2A">
        <w:rPr>
          <w:rFonts w:ascii="Calisto MT" w:eastAsia="Calibri" w:hAnsi="Calisto MT" w:cs="Calibri"/>
          <w:color w:val="FF0000"/>
          <w:sz w:val="24"/>
          <w:szCs w:val="24"/>
        </w:rPr>
        <w:t>Yes</w:t>
      </w:r>
      <w:r w:rsidR="004F2F2A">
        <w:rPr>
          <w:rFonts w:ascii="Calisto MT" w:eastAsia="Calibri" w:hAnsi="Calisto MT" w:cs="Calibri"/>
          <w:color w:val="FF0000"/>
          <w:sz w:val="24"/>
          <w:szCs w:val="24"/>
        </w:rPr>
        <w:t>. Online gradebook used with parent and student access available.</w:t>
      </w:r>
    </w:p>
    <w:p w:rsidR="00207ED2" w:rsidRDefault="00207ED2">
      <w:pPr>
        <w:rPr>
          <w:rFonts w:ascii="Calisto MT" w:eastAsia="Calibri" w:hAnsi="Calisto MT" w:cs="Calibri"/>
          <w:sz w:val="24"/>
          <w:szCs w:val="24"/>
          <w:u w:val="single"/>
        </w:rPr>
      </w:pPr>
    </w:p>
    <w:p w:rsidR="00ED26C4" w:rsidRPr="00207ED2" w:rsidRDefault="007F45A9">
      <w:pPr>
        <w:rPr>
          <w:rFonts w:ascii="Calisto MT" w:eastAsia="Calibri" w:hAnsi="Calisto MT" w:cs="Calibri"/>
          <w:sz w:val="24"/>
          <w:szCs w:val="24"/>
        </w:rPr>
      </w:pPr>
      <w:r w:rsidRPr="00207ED2">
        <w:rPr>
          <w:rFonts w:ascii="Calisto MT" w:eastAsia="Calibri" w:hAnsi="Calisto MT" w:cs="Calibri"/>
          <w:sz w:val="24"/>
          <w:szCs w:val="24"/>
          <w:u w:val="single"/>
        </w:rPr>
        <w:t xml:space="preserve">Number of high school credit hours earned if all requirements are met: </w:t>
      </w:r>
      <w:r w:rsidRPr="00207ED2">
        <w:rPr>
          <w:rFonts w:ascii="Calisto MT" w:eastAsia="Calibri" w:hAnsi="Calisto MT" w:cs="Calibri"/>
          <w:sz w:val="24"/>
          <w:szCs w:val="24"/>
        </w:rPr>
        <w:t xml:space="preserve"> </w:t>
      </w:r>
      <w:r w:rsidR="004F2F2A" w:rsidRPr="004F2F2A">
        <w:rPr>
          <w:rFonts w:ascii="Calisto MT" w:eastAsia="Calibri" w:hAnsi="Calisto MT" w:cs="Calibri"/>
          <w:color w:val="FF0000"/>
          <w:sz w:val="24"/>
          <w:szCs w:val="24"/>
        </w:rPr>
        <w:t>1 credit hour</w:t>
      </w:r>
    </w:p>
    <w:sectPr w:rsidR="00ED26C4" w:rsidRPr="00207ED2" w:rsidSect="0020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4"/>
    <w:rsid w:val="00207ED2"/>
    <w:rsid w:val="004F2F2A"/>
    <w:rsid w:val="005467E2"/>
    <w:rsid w:val="005B727D"/>
    <w:rsid w:val="00762E7C"/>
    <w:rsid w:val="00763974"/>
    <w:rsid w:val="007F45A9"/>
    <w:rsid w:val="008A69E3"/>
    <w:rsid w:val="009C2BF3"/>
    <w:rsid w:val="00C06429"/>
    <w:rsid w:val="00D75431"/>
    <w:rsid w:val="00E37383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4722"/>
  <w15:docId w15:val="{D532200F-F56B-42F4-9C41-C3BD9C5E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Marsh</dc:creator>
  <cp:lastModifiedBy>Tina Miller</cp:lastModifiedBy>
  <cp:revision>5</cp:revision>
  <dcterms:created xsi:type="dcterms:W3CDTF">2017-03-13T13:28:00Z</dcterms:created>
  <dcterms:modified xsi:type="dcterms:W3CDTF">2017-03-13T14:54:00Z</dcterms:modified>
</cp:coreProperties>
</file>